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86E" w:rsidRPr="0003086E" w:rsidRDefault="0003086E" w:rsidP="0003086E">
      <w:pPr>
        <w:shd w:val="clear" w:color="auto" w:fill="EBF0C2"/>
        <w:spacing w:after="0" w:line="240" w:lineRule="auto"/>
        <w:ind w:firstLine="567"/>
        <w:jc w:val="center"/>
        <w:rPr>
          <w:rFonts w:ascii="Times New Roman" w:eastAsia="Times New Roman" w:hAnsi="Times New Roman" w:cs="Times New Roman"/>
          <w:b/>
          <w:bCs/>
          <w:sz w:val="28"/>
          <w:szCs w:val="28"/>
          <w:lang w:eastAsia="ru-RU"/>
        </w:rPr>
      </w:pPr>
      <w:r w:rsidRPr="0003086E">
        <w:rPr>
          <w:rFonts w:ascii="Times New Roman" w:eastAsia="Times New Roman" w:hAnsi="Times New Roman" w:cs="Times New Roman"/>
          <w:b/>
          <w:bCs/>
          <w:sz w:val="28"/>
          <w:szCs w:val="28"/>
          <w:lang w:eastAsia="ru-RU"/>
        </w:rPr>
        <w:t>Митоз, его фазы, биологическое значение</w:t>
      </w:r>
    </w:p>
    <w:p w:rsidR="0003086E" w:rsidRPr="00A20042" w:rsidRDefault="0003086E" w:rsidP="0003086E">
      <w:pPr>
        <w:spacing w:after="0" w:line="240" w:lineRule="auto"/>
        <w:ind w:firstLine="567"/>
        <w:jc w:val="both"/>
        <w:rPr>
          <w:rFonts w:ascii="Times New Roman" w:eastAsia="Times New Roman" w:hAnsi="Times New Roman" w:cs="Times New Roman"/>
          <w:sz w:val="28"/>
          <w:szCs w:val="28"/>
          <w:lang w:eastAsia="ru-RU"/>
        </w:rPr>
      </w:pPr>
    </w:p>
    <w:p w:rsidR="00DB6E8A" w:rsidRPr="00A20042"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 xml:space="preserve">Важнейшим компонентом клеточного цикла является митотический (пролиферативный) цикл. Он представляет собой комплекс взаимосвязанных и согласованных явлений во время деления клетки, а также до и после него. </w:t>
      </w:r>
    </w:p>
    <w:p w:rsidR="00DB6E8A" w:rsidRPr="00A20042"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i/>
          <w:iCs/>
          <w:sz w:val="28"/>
          <w:szCs w:val="28"/>
          <w:lang w:eastAsia="ru-RU"/>
        </w:rPr>
        <w:t>Митотический цикл</w:t>
      </w:r>
      <w:r w:rsidRPr="0003086E">
        <w:rPr>
          <w:rFonts w:ascii="Times New Roman" w:eastAsia="Times New Roman" w:hAnsi="Times New Roman" w:cs="Times New Roman"/>
          <w:sz w:val="28"/>
          <w:szCs w:val="28"/>
          <w:lang w:eastAsia="ru-RU"/>
        </w:rPr>
        <w:t xml:space="preserve"> — это совокупность процессов, происходящих в клетке от одного деления до следующего и заканчивающихся образованием двух клеток следующей генерации. Кроме этого, в понятие жизненного цикла входят также период выполнения клеткой своих функций и периоды покоя. </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В это время дальнейшая клеточная судьба неопределенна: клетка может начать делиться (вступает в митоз) либо начать готовиться к выполнению специфических функций.</w:t>
      </w:r>
    </w:p>
    <w:p w:rsidR="00DB6E8A" w:rsidRPr="00A20042" w:rsidRDefault="00DB6E8A" w:rsidP="0003086E">
      <w:pPr>
        <w:spacing w:after="0" w:line="240" w:lineRule="auto"/>
        <w:ind w:firstLine="567"/>
        <w:jc w:val="both"/>
        <w:rPr>
          <w:rFonts w:ascii="Times New Roman" w:eastAsia="Times New Roman" w:hAnsi="Times New Roman" w:cs="Times New Roman"/>
          <w:b/>
          <w:bCs/>
          <w:sz w:val="28"/>
          <w:szCs w:val="28"/>
          <w:lang w:eastAsia="ru-RU"/>
        </w:rPr>
      </w:pP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Основные стадии митоза.</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1.Редупликация (самоудвоение) генетической информации материнской клетки и равномерное распределение ее между дочерними клетками. Это сопровождается изменениями структуры и морфологии хромосом, в которых сосредоточено более 90% информации эукариотической клетки.</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2.Митотический цикл состоит из четырех последовательных периодов: пресинтетического (или постмитотического) G1, синтетического S, постсинтетического (или премитотического) G2 и собственно митоза. Они составляют автокаталитическую интерфазу (подготовительный период).</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b/>
          <w:bCs/>
          <w:sz w:val="24"/>
          <w:szCs w:val="24"/>
          <w:lang w:eastAsia="ru-RU"/>
        </w:rPr>
        <w:t>Фазы клеточного цикла:</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1)  пресинтетическая (G1) (2n2c, где n-число хромосом, c- число молекул). Идет сразу после деления клетки. Синтеза ДНК еще не происходит. Клетка активно растет в размерах, запасает вещества, необходимые для деления: белки (гистоны, структурные белки, ферменты), РНК, молекулы АТФ. Происходит деление митохондрий и хлоропластов (т. е. структур, способных к ауторепродукции). Восстанавливаются черты организации интерфазной клетки после предшествующего деления;</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2)  синтетическая (S) (2n4c). Происходит удвоение генетического материала путем репликации ДНК. Она происходит полуконсервативным способом, когда двойная спираль молекулы ДНК расходится на две цепи и на каждой из них синтезируется комплементарная цепочка.</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В итоге образуются две идентичные двойные спирали ДНК, каждая из которых состоит из одной новой и старой цепи ДНК. Количество наследственного материала удваивается. Кроме этого, продолжается синтез РНК и белков. Также репликации подвергается небольшая часть митохонд-риальной ДНК (основная же ее часть реплицируется в G2 период);</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3) постсинтетическая (G2) (2n4c). ДНК уже не синтезируется, но происходит исправление недочетов, допущенных при синтезе ее в S период (репарация). Также накапливаются энергия и питательные вещества, продолжается синтез РНК и белков (преимущественно ядерных).</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S и G2 непосредственно связаны с митозом, поэтому их иногда выделяют в отдельный период — препрофазу.</w:t>
      </w:r>
    </w:p>
    <w:p w:rsidR="0003086E" w:rsidRPr="0003086E" w:rsidRDefault="0003086E" w:rsidP="0003086E">
      <w:pPr>
        <w:spacing w:after="0" w:line="240" w:lineRule="auto"/>
        <w:ind w:firstLine="567"/>
        <w:jc w:val="both"/>
        <w:rPr>
          <w:rFonts w:ascii="Times New Roman" w:eastAsia="Times New Roman" w:hAnsi="Times New Roman" w:cs="Times New Roman"/>
          <w:sz w:val="24"/>
          <w:szCs w:val="24"/>
          <w:lang w:eastAsia="ru-RU"/>
        </w:rPr>
      </w:pPr>
      <w:r w:rsidRPr="0003086E">
        <w:rPr>
          <w:rFonts w:ascii="Times New Roman" w:eastAsia="Times New Roman" w:hAnsi="Times New Roman" w:cs="Times New Roman"/>
          <w:sz w:val="24"/>
          <w:szCs w:val="24"/>
          <w:lang w:eastAsia="ru-RU"/>
        </w:rPr>
        <w:t>После этого наступает собственно митоз, который состоит из четырех фаз. Процесс деления включает в себя несколько последовательных фаз и представляет собой цикл. Его продолжительность различна и составляет у большинства клеток от 10 до 50 ч. При этом у клеток тела человека продолжительность самого митоза составляет 1—1,5 ч, G2-периода интерфазы — 2—3 ч, S-периода интерфазы — 6—10 ч.</w:t>
      </w:r>
    </w:p>
    <w:p w:rsidR="00DB6E8A" w:rsidRPr="00A20042" w:rsidRDefault="00DB6E8A" w:rsidP="0003086E">
      <w:pPr>
        <w:spacing w:after="0" w:line="240" w:lineRule="auto"/>
        <w:ind w:firstLine="567"/>
        <w:jc w:val="both"/>
        <w:rPr>
          <w:rFonts w:ascii="Times New Roman" w:eastAsia="Times New Roman" w:hAnsi="Times New Roman" w:cs="Times New Roman"/>
          <w:b/>
          <w:bCs/>
          <w:sz w:val="28"/>
          <w:szCs w:val="28"/>
          <w:lang w:eastAsia="ru-RU"/>
        </w:rPr>
      </w:pP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 xml:space="preserve">Стадии митоза. </w:t>
      </w:r>
    </w:p>
    <w:p w:rsidR="00DB6E8A" w:rsidRPr="00A20042"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Процесс митоза принято подразделять на четыре основные фазы:</w:t>
      </w:r>
    </w:p>
    <w:p w:rsidR="00DB6E8A" w:rsidRPr="00A20042" w:rsidRDefault="0003086E" w:rsidP="00DB6E8A">
      <w:pPr>
        <w:pStyle w:val="a5"/>
        <w:numPr>
          <w:ilvl w:val="0"/>
          <w:numId w:val="1"/>
        </w:numPr>
        <w:spacing w:after="0" w:line="240" w:lineRule="auto"/>
        <w:jc w:val="both"/>
        <w:rPr>
          <w:rFonts w:ascii="Times New Roman" w:eastAsia="Times New Roman" w:hAnsi="Times New Roman" w:cs="Times New Roman"/>
          <w:i/>
          <w:iCs/>
          <w:sz w:val="28"/>
          <w:szCs w:val="28"/>
          <w:lang w:eastAsia="ru-RU"/>
        </w:rPr>
      </w:pPr>
      <w:r w:rsidRPr="00A20042">
        <w:rPr>
          <w:rFonts w:ascii="Times New Roman" w:eastAsia="Times New Roman" w:hAnsi="Times New Roman" w:cs="Times New Roman"/>
          <w:i/>
          <w:iCs/>
          <w:sz w:val="28"/>
          <w:szCs w:val="28"/>
          <w:lang w:eastAsia="ru-RU"/>
        </w:rPr>
        <w:t xml:space="preserve">профазу, </w:t>
      </w:r>
    </w:p>
    <w:p w:rsidR="00DB6E8A" w:rsidRPr="00A20042" w:rsidRDefault="0003086E" w:rsidP="00DB6E8A">
      <w:pPr>
        <w:pStyle w:val="a5"/>
        <w:numPr>
          <w:ilvl w:val="0"/>
          <w:numId w:val="1"/>
        </w:numPr>
        <w:spacing w:after="0" w:line="240" w:lineRule="auto"/>
        <w:jc w:val="both"/>
        <w:rPr>
          <w:rFonts w:ascii="Times New Roman" w:eastAsia="Times New Roman" w:hAnsi="Times New Roman" w:cs="Times New Roman"/>
          <w:i/>
          <w:iCs/>
          <w:sz w:val="28"/>
          <w:szCs w:val="28"/>
          <w:lang w:eastAsia="ru-RU"/>
        </w:rPr>
      </w:pPr>
      <w:r w:rsidRPr="00A20042">
        <w:rPr>
          <w:rFonts w:ascii="Times New Roman" w:eastAsia="Times New Roman" w:hAnsi="Times New Roman" w:cs="Times New Roman"/>
          <w:i/>
          <w:iCs/>
          <w:sz w:val="28"/>
          <w:szCs w:val="28"/>
          <w:lang w:eastAsia="ru-RU"/>
        </w:rPr>
        <w:t>метафазу,</w:t>
      </w:r>
    </w:p>
    <w:p w:rsidR="00DB6E8A" w:rsidRPr="00A20042" w:rsidRDefault="0003086E" w:rsidP="00DB6E8A">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20042">
        <w:rPr>
          <w:rFonts w:ascii="Times New Roman" w:eastAsia="Times New Roman" w:hAnsi="Times New Roman" w:cs="Times New Roman"/>
          <w:i/>
          <w:iCs/>
          <w:sz w:val="28"/>
          <w:szCs w:val="28"/>
          <w:lang w:eastAsia="ru-RU"/>
        </w:rPr>
        <w:t xml:space="preserve">анафазу </w:t>
      </w:r>
      <w:r w:rsidRPr="00A20042">
        <w:rPr>
          <w:rFonts w:ascii="Times New Roman" w:eastAsia="Times New Roman" w:hAnsi="Times New Roman" w:cs="Times New Roman"/>
          <w:sz w:val="28"/>
          <w:szCs w:val="28"/>
          <w:lang w:eastAsia="ru-RU"/>
        </w:rPr>
        <w:t xml:space="preserve">и </w:t>
      </w:r>
    </w:p>
    <w:p w:rsidR="00DB6E8A" w:rsidRPr="00A20042" w:rsidRDefault="0003086E" w:rsidP="00DB6E8A">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20042">
        <w:rPr>
          <w:rFonts w:ascii="Times New Roman" w:eastAsia="Times New Roman" w:hAnsi="Times New Roman" w:cs="Times New Roman"/>
          <w:i/>
          <w:iCs/>
          <w:sz w:val="28"/>
          <w:szCs w:val="28"/>
          <w:lang w:eastAsia="ru-RU"/>
        </w:rPr>
        <w:t xml:space="preserve">телофазу </w:t>
      </w:r>
      <w:r w:rsidRPr="00A20042">
        <w:rPr>
          <w:rFonts w:ascii="Times New Roman" w:eastAsia="Times New Roman" w:hAnsi="Times New Roman" w:cs="Times New Roman"/>
          <w:sz w:val="28"/>
          <w:szCs w:val="28"/>
          <w:lang w:eastAsia="ru-RU"/>
        </w:rPr>
        <w:t>(рис. 1–3).</w:t>
      </w:r>
    </w:p>
    <w:p w:rsidR="00DB6E8A" w:rsidRPr="00A20042" w:rsidRDefault="00DB6E8A" w:rsidP="0003086E">
      <w:pPr>
        <w:spacing w:after="0" w:line="240" w:lineRule="auto"/>
        <w:ind w:firstLine="567"/>
        <w:jc w:val="both"/>
        <w:rPr>
          <w:rFonts w:ascii="Times New Roman" w:eastAsia="Times New Roman" w:hAnsi="Times New Roman" w:cs="Times New Roman"/>
          <w:sz w:val="28"/>
          <w:szCs w:val="28"/>
          <w:lang w:eastAsia="ru-RU"/>
        </w:rPr>
      </w:pP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 xml:space="preserve"> Так как он непрерывен, смена фаз осуществляется плавно — одна незаметно переходит в другую.</w:t>
      </w:r>
    </w:p>
    <w:p w:rsidR="0003086E" w:rsidRPr="00A20042"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В профазе</w:t>
      </w:r>
      <w:r w:rsidRPr="0003086E">
        <w:rPr>
          <w:rFonts w:ascii="Times New Roman" w:eastAsia="Times New Roman" w:hAnsi="Times New Roman" w:cs="Times New Roman"/>
          <w:sz w:val="28"/>
          <w:szCs w:val="28"/>
          <w:lang w:eastAsia="ru-RU"/>
        </w:rPr>
        <w:t xml:space="preserve"> увеличивается объем ядра, и вследствие спирализации хроматина формируются хромосомы. К концу профазы видно, что каждая хромосома состоит из двух хроматид. Постепенно растворяются ядрышки и ядерная оболочка, и хромосомы оказываются беспорядочно расположенными в цитоплазме клетки. Центриоли расходятся к полюсам клетки. Формируется ахроматиновое веретено деления, часть нитей которого идет от полюса к полюсу, а часть — прикрепляется к центромерам хромосом. Содержание генетического материала в клетке остается неизменным (2n4c).</w:t>
      </w:r>
    </w:p>
    <w:p w:rsidR="00DB6E8A" w:rsidRPr="0003086E" w:rsidRDefault="00DB6E8A" w:rsidP="0003086E">
      <w:pPr>
        <w:spacing w:after="0" w:line="240" w:lineRule="auto"/>
        <w:ind w:firstLine="567"/>
        <w:jc w:val="both"/>
        <w:rPr>
          <w:rFonts w:ascii="Times New Roman" w:eastAsia="Times New Roman" w:hAnsi="Times New Roman" w:cs="Times New Roman"/>
          <w:sz w:val="28"/>
          <w:szCs w:val="28"/>
          <w:lang w:eastAsia="ru-RU"/>
        </w:rPr>
      </w:pP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noProof/>
          <w:sz w:val="28"/>
          <w:szCs w:val="28"/>
          <w:lang w:eastAsia="ru-RU"/>
        </w:rPr>
        <w:drawing>
          <wp:inline distT="0" distB="0" distL="0" distR="0" wp14:anchorId="5781DB31" wp14:editId="2BC2D339">
            <wp:extent cx="5829300" cy="4162425"/>
            <wp:effectExtent l="0" t="0" r="0" b="9525"/>
            <wp:docPr id="1" name="Рисунок 1" descr="sxema_mito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xema_mitoz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29300" cy="4162425"/>
                    </a:xfrm>
                    <a:prstGeom prst="rect">
                      <a:avLst/>
                    </a:prstGeom>
                    <a:noFill/>
                    <a:ln>
                      <a:noFill/>
                    </a:ln>
                  </pic:spPr>
                </pic:pic>
              </a:graphicData>
            </a:graphic>
          </wp:inline>
        </w:drawing>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 xml:space="preserve">Рис. 1. </w:t>
      </w:r>
      <w:r w:rsidRPr="0003086E">
        <w:rPr>
          <w:rFonts w:ascii="Times New Roman" w:eastAsia="Times New Roman" w:hAnsi="Times New Roman" w:cs="Times New Roman"/>
          <w:i/>
          <w:iCs/>
          <w:sz w:val="28"/>
          <w:szCs w:val="28"/>
          <w:lang w:eastAsia="ru-RU"/>
        </w:rPr>
        <w:t xml:space="preserve">Схема митоза в клетках корешка лука </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i/>
          <w:iCs/>
          <w:noProof/>
          <w:sz w:val="28"/>
          <w:szCs w:val="28"/>
          <w:lang w:eastAsia="ru-RU"/>
        </w:rPr>
        <w:lastRenderedPageBreak/>
        <w:drawing>
          <wp:inline distT="0" distB="0" distL="0" distR="0" wp14:anchorId="32F79A3C" wp14:editId="5FE4BF5E">
            <wp:extent cx="3971925" cy="3781425"/>
            <wp:effectExtent l="0" t="0" r="9525" b="9525"/>
            <wp:docPr id="2" name="Рисунок 2" descr="sxema_mitoz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xema_mitoza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71925" cy="3781425"/>
                    </a:xfrm>
                    <a:prstGeom prst="rect">
                      <a:avLst/>
                    </a:prstGeom>
                    <a:noFill/>
                    <a:ln>
                      <a:noFill/>
                    </a:ln>
                  </pic:spPr>
                </pic:pic>
              </a:graphicData>
            </a:graphic>
          </wp:inline>
        </w:drawing>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 xml:space="preserve">Рис. 2. </w:t>
      </w:r>
      <w:r w:rsidRPr="0003086E">
        <w:rPr>
          <w:rFonts w:ascii="Times New Roman" w:eastAsia="Times New Roman" w:hAnsi="Times New Roman" w:cs="Times New Roman"/>
          <w:i/>
          <w:iCs/>
          <w:sz w:val="28"/>
          <w:szCs w:val="28"/>
          <w:lang w:eastAsia="ru-RU"/>
        </w:rPr>
        <w:t>Схема митоза в клетках корешка лука : 1- интерфаза; 2,3 - профаза; 4 - метафаза; 5,6 - анафаза; 7,8 - телофаза; 9 - образование двух клеток</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i/>
          <w:iCs/>
          <w:noProof/>
          <w:sz w:val="28"/>
          <w:szCs w:val="28"/>
          <w:lang w:eastAsia="ru-RU"/>
        </w:rPr>
        <w:drawing>
          <wp:inline distT="0" distB="0" distL="0" distR="0" wp14:anchorId="130A7A51" wp14:editId="140321A3">
            <wp:extent cx="4438650" cy="4429125"/>
            <wp:effectExtent l="0" t="0" r="0" b="9525"/>
            <wp:docPr id="3" name="Рисунок 3" descr="sxema_mitoza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xema_mitoza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8650" cy="4429125"/>
                    </a:xfrm>
                    <a:prstGeom prst="rect">
                      <a:avLst/>
                    </a:prstGeom>
                    <a:noFill/>
                    <a:ln>
                      <a:noFill/>
                    </a:ln>
                  </pic:spPr>
                </pic:pic>
              </a:graphicData>
            </a:graphic>
          </wp:inline>
        </w:drawing>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 xml:space="preserve">Рис. 3. </w:t>
      </w:r>
      <w:r w:rsidRPr="0003086E">
        <w:rPr>
          <w:rFonts w:ascii="Times New Roman" w:eastAsia="Times New Roman" w:hAnsi="Times New Roman" w:cs="Times New Roman"/>
          <w:i/>
          <w:iCs/>
          <w:sz w:val="28"/>
          <w:szCs w:val="28"/>
          <w:lang w:eastAsia="ru-RU"/>
        </w:rPr>
        <w:t xml:space="preserve">Митоз в клетках кончика корешка лука: </w:t>
      </w:r>
      <w:r w:rsidRPr="0003086E">
        <w:rPr>
          <w:rFonts w:ascii="Times New Roman" w:eastAsia="Times New Roman" w:hAnsi="Times New Roman" w:cs="Times New Roman"/>
          <w:b/>
          <w:bCs/>
          <w:i/>
          <w:iCs/>
          <w:sz w:val="28"/>
          <w:szCs w:val="28"/>
          <w:lang w:eastAsia="ru-RU"/>
        </w:rPr>
        <w:t xml:space="preserve">а </w:t>
      </w:r>
      <w:r w:rsidRPr="0003086E">
        <w:rPr>
          <w:rFonts w:ascii="Times New Roman" w:eastAsia="Times New Roman" w:hAnsi="Times New Roman" w:cs="Times New Roman"/>
          <w:i/>
          <w:iCs/>
          <w:sz w:val="28"/>
          <w:szCs w:val="28"/>
          <w:lang w:eastAsia="ru-RU"/>
        </w:rPr>
        <w:t xml:space="preserve">— интерфаза; </w:t>
      </w:r>
      <w:r w:rsidRPr="0003086E">
        <w:rPr>
          <w:rFonts w:ascii="Times New Roman" w:eastAsia="Times New Roman" w:hAnsi="Times New Roman" w:cs="Times New Roman"/>
          <w:b/>
          <w:bCs/>
          <w:i/>
          <w:iCs/>
          <w:sz w:val="28"/>
          <w:szCs w:val="28"/>
          <w:lang w:eastAsia="ru-RU"/>
        </w:rPr>
        <w:t xml:space="preserve">б </w:t>
      </w:r>
      <w:r w:rsidRPr="0003086E">
        <w:rPr>
          <w:rFonts w:ascii="Times New Roman" w:eastAsia="Times New Roman" w:hAnsi="Times New Roman" w:cs="Times New Roman"/>
          <w:i/>
          <w:iCs/>
          <w:sz w:val="28"/>
          <w:szCs w:val="28"/>
          <w:lang w:eastAsia="ru-RU"/>
        </w:rPr>
        <w:t xml:space="preserve">— профаза; </w:t>
      </w:r>
      <w:r w:rsidRPr="0003086E">
        <w:rPr>
          <w:rFonts w:ascii="Times New Roman" w:eastAsia="Times New Roman" w:hAnsi="Times New Roman" w:cs="Times New Roman"/>
          <w:b/>
          <w:bCs/>
          <w:i/>
          <w:iCs/>
          <w:sz w:val="28"/>
          <w:szCs w:val="28"/>
          <w:lang w:eastAsia="ru-RU"/>
        </w:rPr>
        <w:t xml:space="preserve">в </w:t>
      </w:r>
      <w:r w:rsidRPr="0003086E">
        <w:rPr>
          <w:rFonts w:ascii="Times New Roman" w:eastAsia="Times New Roman" w:hAnsi="Times New Roman" w:cs="Times New Roman"/>
          <w:i/>
          <w:iCs/>
          <w:sz w:val="28"/>
          <w:szCs w:val="28"/>
          <w:lang w:eastAsia="ru-RU"/>
        </w:rPr>
        <w:t xml:space="preserve">— метафаза; </w:t>
      </w:r>
      <w:r w:rsidRPr="0003086E">
        <w:rPr>
          <w:rFonts w:ascii="Times New Roman" w:eastAsia="Times New Roman" w:hAnsi="Times New Roman" w:cs="Times New Roman"/>
          <w:b/>
          <w:bCs/>
          <w:i/>
          <w:iCs/>
          <w:sz w:val="28"/>
          <w:szCs w:val="28"/>
          <w:lang w:eastAsia="ru-RU"/>
        </w:rPr>
        <w:t xml:space="preserve">г </w:t>
      </w:r>
      <w:r w:rsidRPr="0003086E">
        <w:rPr>
          <w:rFonts w:ascii="Times New Roman" w:eastAsia="Times New Roman" w:hAnsi="Times New Roman" w:cs="Times New Roman"/>
          <w:i/>
          <w:iCs/>
          <w:sz w:val="28"/>
          <w:szCs w:val="28"/>
          <w:lang w:eastAsia="ru-RU"/>
        </w:rPr>
        <w:t xml:space="preserve">— анафаза; </w:t>
      </w:r>
      <w:r w:rsidRPr="0003086E">
        <w:rPr>
          <w:rFonts w:ascii="Times New Roman" w:eastAsia="Times New Roman" w:hAnsi="Times New Roman" w:cs="Times New Roman"/>
          <w:b/>
          <w:bCs/>
          <w:i/>
          <w:iCs/>
          <w:sz w:val="28"/>
          <w:szCs w:val="28"/>
          <w:lang w:eastAsia="ru-RU"/>
        </w:rPr>
        <w:t>л</w:t>
      </w:r>
      <w:r w:rsidRPr="0003086E">
        <w:rPr>
          <w:rFonts w:ascii="Times New Roman" w:eastAsia="Times New Roman" w:hAnsi="Times New Roman" w:cs="Times New Roman"/>
          <w:i/>
          <w:iCs/>
          <w:sz w:val="28"/>
          <w:szCs w:val="28"/>
          <w:lang w:eastAsia="ru-RU"/>
        </w:rPr>
        <w:t xml:space="preserve">, </w:t>
      </w:r>
      <w:r w:rsidRPr="0003086E">
        <w:rPr>
          <w:rFonts w:ascii="Times New Roman" w:eastAsia="Times New Roman" w:hAnsi="Times New Roman" w:cs="Times New Roman"/>
          <w:b/>
          <w:bCs/>
          <w:i/>
          <w:iCs/>
          <w:sz w:val="28"/>
          <w:szCs w:val="28"/>
          <w:lang w:eastAsia="ru-RU"/>
        </w:rPr>
        <w:t xml:space="preserve">е </w:t>
      </w:r>
      <w:r w:rsidRPr="0003086E">
        <w:rPr>
          <w:rFonts w:ascii="Times New Roman" w:eastAsia="Times New Roman" w:hAnsi="Times New Roman" w:cs="Times New Roman"/>
          <w:i/>
          <w:iCs/>
          <w:sz w:val="28"/>
          <w:szCs w:val="28"/>
          <w:lang w:eastAsia="ru-RU"/>
        </w:rPr>
        <w:t xml:space="preserve">— ранняя и поздняя телофазы </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lastRenderedPageBreak/>
        <w:t>В метафазе</w:t>
      </w:r>
      <w:r w:rsidRPr="0003086E">
        <w:rPr>
          <w:rFonts w:ascii="Times New Roman" w:eastAsia="Times New Roman" w:hAnsi="Times New Roman" w:cs="Times New Roman"/>
          <w:sz w:val="28"/>
          <w:szCs w:val="28"/>
          <w:lang w:eastAsia="ru-RU"/>
        </w:rPr>
        <w:t xml:space="preserve"> хромосомы достигают максимальной спирализации и располагаются упорядоченно на экваторе клетки, поэтому их подсчет и изучение проводят в этот период. Содержание генетического материала не изменяется (2n4c).</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В анафазе</w:t>
      </w:r>
      <w:r w:rsidRPr="0003086E">
        <w:rPr>
          <w:rFonts w:ascii="Times New Roman" w:eastAsia="Times New Roman" w:hAnsi="Times New Roman" w:cs="Times New Roman"/>
          <w:sz w:val="28"/>
          <w:szCs w:val="28"/>
          <w:lang w:eastAsia="ru-RU"/>
        </w:rPr>
        <w:t xml:space="preserve"> каждая хромосома «расщепляется» на две хроматиды, которые с этого момента называются дочерними хромосомами. Нити веретена, прикрепленные к центромерам, сокращаются и тянут хроматиды (дочерние хромосомы) к противоположным полюсам клетки. Содержание генетического материала в клетке у каждого полюса представлено диплоидным набором хромосом, но каждая хромосома содержит одну хроматиду (4n4c).</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В телофазе</w:t>
      </w:r>
      <w:r w:rsidRPr="0003086E">
        <w:rPr>
          <w:rFonts w:ascii="Times New Roman" w:eastAsia="Times New Roman" w:hAnsi="Times New Roman" w:cs="Times New Roman"/>
          <w:sz w:val="28"/>
          <w:szCs w:val="28"/>
          <w:lang w:eastAsia="ru-RU"/>
        </w:rPr>
        <w:t xml:space="preserve"> расположившиеся у полюсов хромосомы деспирализуются и становятся плохо видимыми. Вокруг хромосом у каждого полюса из мембранных структур цитоплазмы формируется ядерная оболочка, в ядрах образуются ядрышки. Разрушается веретено деления. Одновременно идет деление цитоплазмы. Дочерние клетки имеют диплоидный набор хромосом, каждая из которых состоит из одной хроматиды (2n2c).</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Нетипичные формы митоза</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К нетипичным формам митоза относятся амитоз, эндомитоз, политения.</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1. Амитоз — это прямое деление ядра. При этом сохраняется морфология ядра, видны ядрышко и ядерная мембрана. Хромосомы не видны, и их равномерного распределения не происходит. Ядро делится на две относительно равные части без образования митотического аппарата (системы микротрубочек, центриолей, структурированных хромосом). Если при этом деление заканчивается, возникает двухъядерная клетка. Но иногда перешнуровывается и цитоплазма.</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Такой вид деления существует в некоторых дифференцированных тканях (в клетках скелетной мускулатуры, кожи, соединительной ткани), а также в патологически измененных тканях. Амитоз никогда не встречается в клетках, которые нуждаются в сохранении полноценной генетической информации, — оплодотворенных яйцеклетках, клетках нормально развивающегося эмбриона. Этот способ деления не может считаться полноценным способом размножения эукариотических клеток.</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2. Эндомитоз. При этом типе деления после репликации ДНК не происходит разделения хромосом на две дочерние хроматиды. Это приводит к увеличению числа хромосом в клетке иногда в десятки раз по сравнению с диплоидным набором. Так возникают полиплоидные клетки. В норме этот процесс имеет место в интенсивно функционирующих тканях, например, в печени, где полиплоидные клетки встречаются очень часто. Однако с генетической точки зрения эндомитоз представляет собой геномную соматическую мутацию.</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 xml:space="preserve">3. Политения. Происходит кратное увеличение содержания ДНК (хромонем) в хромосомах без увеличения содержания самих хромосом. При этом количество хромонем может достигать 1000 и более, хромосомы при этом приобретают гигантские размеры. При политении выпадают все фазы </w:t>
      </w:r>
      <w:r w:rsidRPr="0003086E">
        <w:rPr>
          <w:rFonts w:ascii="Times New Roman" w:eastAsia="Times New Roman" w:hAnsi="Times New Roman" w:cs="Times New Roman"/>
          <w:sz w:val="28"/>
          <w:szCs w:val="28"/>
          <w:lang w:eastAsia="ru-RU"/>
        </w:rPr>
        <w:lastRenderedPageBreak/>
        <w:t>митотического цикла, кроме репродукции первичных нитей ДНК. Такой тип деления наблюдается в некоторых высокоспециализированных тканях (печеночных клетках, клетках слюнных желез двукрылых насекомых). По-литенные хромосомы дрозофил используются для построения цитологических карт генов в хромосомах.</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b/>
          <w:bCs/>
          <w:sz w:val="28"/>
          <w:szCs w:val="28"/>
          <w:lang w:eastAsia="ru-RU"/>
        </w:rPr>
        <w:t>Биологическое значение митоза.</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Оно состоит в том, что митоз обеспечивает наследственную передачу признаков и свойств в ряду поколений клеток при развитии многоклеточного организма. Благодаря точному и равномерному распределению хромосом при митозе все клетки единого организма генетически одинаковы.</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Митотическое деление клеток лежит в основе всех форм бесполого размножения как у одноклеточных, так и у многоклеточных организмов. Митоз обусловливает важнейшие явления жизнедеятельности: рост, развитие и восстановление тканей и органов и бесполое размножение организмов.</w:t>
      </w:r>
    </w:p>
    <w:p w:rsidR="0003086E" w:rsidRPr="0003086E" w:rsidRDefault="0003086E" w:rsidP="0003086E">
      <w:pPr>
        <w:spacing w:after="0" w:line="240" w:lineRule="auto"/>
        <w:ind w:firstLine="567"/>
        <w:jc w:val="both"/>
        <w:rPr>
          <w:rFonts w:ascii="Times New Roman" w:eastAsia="Times New Roman" w:hAnsi="Times New Roman" w:cs="Times New Roman"/>
          <w:sz w:val="28"/>
          <w:szCs w:val="28"/>
          <w:lang w:eastAsia="ru-RU"/>
        </w:rPr>
      </w:pPr>
      <w:r w:rsidRPr="0003086E">
        <w:rPr>
          <w:rFonts w:ascii="Times New Roman" w:eastAsia="Times New Roman" w:hAnsi="Times New Roman" w:cs="Times New Roman"/>
          <w:sz w:val="28"/>
          <w:szCs w:val="28"/>
          <w:lang w:eastAsia="ru-RU"/>
        </w:rPr>
        <w:t> </w:t>
      </w:r>
    </w:p>
    <w:p w:rsidR="00F0794B" w:rsidRDefault="00F0794B"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A20042" w:rsidRDefault="00A20042" w:rsidP="0003086E">
      <w:pPr>
        <w:spacing w:after="0" w:line="240" w:lineRule="auto"/>
        <w:ind w:firstLine="567"/>
        <w:jc w:val="both"/>
        <w:rPr>
          <w:rFonts w:ascii="Times New Roman" w:hAnsi="Times New Roman" w:cs="Times New Roman"/>
          <w:sz w:val="28"/>
          <w:szCs w:val="28"/>
        </w:rPr>
      </w:pPr>
    </w:p>
    <w:p w:rsidR="0038126B" w:rsidRPr="0038126B" w:rsidRDefault="00A20042" w:rsidP="0038126B">
      <w:pPr>
        <w:pStyle w:val="a6"/>
        <w:spacing w:before="0" w:beforeAutospacing="0" w:after="0" w:afterAutospacing="0"/>
        <w:ind w:firstLine="567"/>
        <w:jc w:val="both"/>
        <w:rPr>
          <w:color w:val="333333"/>
          <w:sz w:val="28"/>
          <w:szCs w:val="28"/>
        </w:rPr>
      </w:pPr>
      <w:r w:rsidRPr="0038126B">
        <w:rPr>
          <w:b/>
          <w:bCs/>
          <w:color w:val="A56E3A"/>
          <w:sz w:val="28"/>
          <w:szCs w:val="28"/>
        </w:rPr>
        <w:lastRenderedPageBreak/>
        <w:t>Фазы митоза.</w:t>
      </w:r>
      <w:r w:rsidRPr="0038126B">
        <w:rPr>
          <w:color w:val="333333"/>
          <w:sz w:val="28"/>
          <w:szCs w:val="28"/>
        </w:rPr>
        <w:t xml:space="preserve"> </w:t>
      </w:r>
    </w:p>
    <w:p w:rsidR="007A32BC"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Различают следующие четыре фазы митоза: </w:t>
      </w:r>
    </w:p>
    <w:p w:rsidR="007A32BC" w:rsidRDefault="00A20042" w:rsidP="007A32BC">
      <w:pPr>
        <w:pStyle w:val="a6"/>
        <w:numPr>
          <w:ilvl w:val="0"/>
          <w:numId w:val="2"/>
        </w:numPr>
        <w:spacing w:before="0" w:beforeAutospacing="0" w:after="0" w:afterAutospacing="0"/>
        <w:jc w:val="both"/>
        <w:rPr>
          <w:color w:val="333333"/>
          <w:sz w:val="28"/>
          <w:szCs w:val="28"/>
        </w:rPr>
      </w:pPr>
      <w:r w:rsidRPr="0038126B">
        <w:rPr>
          <w:color w:val="333333"/>
          <w:sz w:val="28"/>
          <w:szCs w:val="28"/>
        </w:rPr>
        <w:t>профаза,</w:t>
      </w:r>
    </w:p>
    <w:p w:rsidR="007A32BC" w:rsidRDefault="00A20042" w:rsidP="007A32BC">
      <w:pPr>
        <w:pStyle w:val="a6"/>
        <w:numPr>
          <w:ilvl w:val="0"/>
          <w:numId w:val="2"/>
        </w:numPr>
        <w:spacing w:before="0" w:beforeAutospacing="0" w:after="0" w:afterAutospacing="0"/>
        <w:jc w:val="both"/>
        <w:rPr>
          <w:color w:val="333333"/>
          <w:sz w:val="28"/>
          <w:szCs w:val="28"/>
        </w:rPr>
      </w:pPr>
      <w:r w:rsidRPr="0038126B">
        <w:rPr>
          <w:color w:val="333333"/>
          <w:sz w:val="28"/>
          <w:szCs w:val="28"/>
        </w:rPr>
        <w:t xml:space="preserve">метафаза, </w:t>
      </w:r>
    </w:p>
    <w:p w:rsidR="007A32BC" w:rsidRDefault="00A20042" w:rsidP="007A32BC">
      <w:pPr>
        <w:pStyle w:val="a6"/>
        <w:numPr>
          <w:ilvl w:val="0"/>
          <w:numId w:val="2"/>
        </w:numPr>
        <w:spacing w:before="0" w:beforeAutospacing="0" w:after="0" w:afterAutospacing="0"/>
        <w:jc w:val="both"/>
        <w:rPr>
          <w:color w:val="333333"/>
          <w:sz w:val="28"/>
          <w:szCs w:val="28"/>
        </w:rPr>
      </w:pPr>
      <w:r w:rsidRPr="0038126B">
        <w:rPr>
          <w:color w:val="333333"/>
          <w:sz w:val="28"/>
          <w:szCs w:val="28"/>
        </w:rPr>
        <w:t xml:space="preserve">анафаза и </w:t>
      </w:r>
    </w:p>
    <w:p w:rsidR="007A32BC" w:rsidRDefault="00A20042" w:rsidP="007A32BC">
      <w:pPr>
        <w:pStyle w:val="a6"/>
        <w:numPr>
          <w:ilvl w:val="0"/>
          <w:numId w:val="2"/>
        </w:numPr>
        <w:spacing w:before="0" w:beforeAutospacing="0" w:after="0" w:afterAutospacing="0"/>
        <w:jc w:val="both"/>
        <w:rPr>
          <w:color w:val="333333"/>
          <w:sz w:val="28"/>
          <w:szCs w:val="28"/>
        </w:rPr>
      </w:pPr>
      <w:r w:rsidRPr="0038126B">
        <w:rPr>
          <w:color w:val="333333"/>
          <w:sz w:val="28"/>
          <w:szCs w:val="28"/>
        </w:rPr>
        <w:t>телофаза.</w:t>
      </w:r>
    </w:p>
    <w:p w:rsidR="007A32BC"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В профазе хорошо видны центриоли — образования, находящиеся в клеточном центре и играющие роль в расхождении дочерних хромосом животных. </w:t>
      </w:r>
    </w:p>
    <w:p w:rsidR="00A20042"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Центриоли удваиваются и расходятся к разным полюсам клетки. От центриолей протягиваются микротрубочки, образующие нити веретена деления, которое регулирует расхождение хромосом к полюсам делящейся клетки. </w:t>
      </w:r>
    </w:p>
    <w:p w:rsidR="007A32BC" w:rsidRPr="0038126B" w:rsidRDefault="007A32BC" w:rsidP="0038126B">
      <w:pPr>
        <w:pStyle w:val="a6"/>
        <w:spacing w:before="0" w:beforeAutospacing="0" w:after="0" w:afterAutospacing="0"/>
        <w:ind w:firstLine="567"/>
        <w:jc w:val="both"/>
        <w:rPr>
          <w:color w:val="333333"/>
          <w:sz w:val="28"/>
          <w:szCs w:val="28"/>
        </w:rPr>
      </w:pPr>
    </w:p>
    <w:p w:rsidR="00A20042" w:rsidRPr="0038126B" w:rsidRDefault="00A20042" w:rsidP="0038126B">
      <w:pPr>
        <w:pStyle w:val="a6"/>
        <w:spacing w:before="0" w:beforeAutospacing="0" w:after="0" w:afterAutospacing="0"/>
        <w:ind w:firstLine="567"/>
        <w:jc w:val="both"/>
        <w:rPr>
          <w:color w:val="333333"/>
          <w:sz w:val="28"/>
          <w:szCs w:val="28"/>
        </w:rPr>
      </w:pPr>
      <w:r w:rsidRPr="0038126B">
        <w:rPr>
          <w:noProof/>
          <w:color w:val="333333"/>
          <w:sz w:val="28"/>
          <w:szCs w:val="28"/>
        </w:rPr>
        <w:drawing>
          <wp:inline distT="0" distB="0" distL="0" distR="0" wp14:anchorId="1B8E7C24" wp14:editId="443D3DE1">
            <wp:extent cx="5610225" cy="5648325"/>
            <wp:effectExtent l="0" t="0" r="9525" b="9525"/>
            <wp:docPr id="4" name="Рисунок 4" descr="Схема мито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Схема митоз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0225" cy="5648325"/>
                    </a:xfrm>
                    <a:prstGeom prst="rect">
                      <a:avLst/>
                    </a:prstGeom>
                    <a:noFill/>
                    <a:ln>
                      <a:noFill/>
                    </a:ln>
                  </pic:spPr>
                </pic:pic>
              </a:graphicData>
            </a:graphic>
          </wp:inline>
        </w:drawing>
      </w:r>
    </w:p>
    <w:p w:rsidR="007A32BC" w:rsidRDefault="007A32BC" w:rsidP="0038126B">
      <w:pPr>
        <w:pStyle w:val="a6"/>
        <w:spacing w:before="0" w:beforeAutospacing="0" w:after="0" w:afterAutospacing="0"/>
        <w:ind w:firstLine="567"/>
        <w:jc w:val="both"/>
        <w:rPr>
          <w:color w:val="333333"/>
          <w:sz w:val="28"/>
          <w:szCs w:val="28"/>
        </w:rPr>
      </w:pPr>
    </w:p>
    <w:p w:rsidR="00A20042" w:rsidRPr="0038126B" w:rsidRDefault="00A20042" w:rsidP="0038126B">
      <w:pPr>
        <w:pStyle w:val="a6"/>
        <w:spacing w:before="0" w:beforeAutospacing="0" w:after="0" w:afterAutospacing="0"/>
        <w:ind w:firstLine="567"/>
        <w:jc w:val="both"/>
        <w:rPr>
          <w:color w:val="333333"/>
          <w:sz w:val="28"/>
          <w:szCs w:val="28"/>
        </w:rPr>
      </w:pPr>
      <w:bookmarkStart w:id="0" w:name="_GoBack"/>
      <w:bookmarkEnd w:id="0"/>
      <w:r w:rsidRPr="0038126B">
        <w:rPr>
          <w:color w:val="333333"/>
          <w:sz w:val="28"/>
          <w:szCs w:val="28"/>
        </w:rPr>
        <w:t xml:space="preserve">Рис. Схема митоза </w:t>
      </w:r>
    </w:p>
    <w:p w:rsidR="007A32BC" w:rsidRDefault="007A32BC" w:rsidP="0038126B">
      <w:pPr>
        <w:pStyle w:val="a6"/>
        <w:spacing w:before="0" w:beforeAutospacing="0" w:after="0" w:afterAutospacing="0"/>
        <w:ind w:firstLine="567"/>
        <w:jc w:val="both"/>
        <w:rPr>
          <w:color w:val="333333"/>
          <w:sz w:val="28"/>
          <w:szCs w:val="28"/>
        </w:rPr>
      </w:pP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lastRenderedPageBreak/>
        <w:t xml:space="preserve">В конце профазы ядерная оболочка распадается, ядрышко постепенно исчезает, хромосомы спирализуются и в результате этого укорачиваются и утолщаются, и их уже можно наблюдать в световой микроскоп. Еще лучше они видны на следующей стадии митоза — метафазе.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В метафазе хромосомы располагаются в экваториальной плоскости клетки. При этом хорошо видно, что каждая хромосома, состоящая из двух хроматид, имеет перетяжку — центромеру. Хромосомы своими центромерами прикрепляются к нитям веретена деления. После деления центромеры каждая хроматида становится самостоятельной дочерней хромосомой.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Затем наступает следующая стадия митоза — анафаза, во время которой дочерние хромосомы (хроматиды одной хромосомы) расходятся к разным полюсам клетки.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Следующая стадия деления клетки — телофаза. Она начинается после того, как дочерние хромосомы, состоящие из одной хроматиды, достигли полюсов клетки. На этой стадии хромосомы вновь деспирализуются и приобретают такой же вид, какой они имели до начала деления клетки в интерфазе (длинные тонкие нити). Вокруг них возникает ядерная оболочка, а в ядре формируется ядрышко, в котором синтезируются рибосомы. В процессе деления цитоплазмы все органоиды (митохондрии, комплекс Гольджи, рибосомы и др.) распределяются между дочерними клетками более или менее равномерно.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Таким образом, в результате митоза из одной клетки получаются две, каждая из которых имеет характерное для данного вида организма число и форму хромосом, а следовательно, постоянное количество ДНК.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Весь процесс митоза занимает в среднем 1—2 ч. Продолжительность его несколько различна для разных видов клеток. Зависит она также и от условий внешней среды (температуры, светового режима и других показателей). </w:t>
      </w:r>
    </w:p>
    <w:p w:rsidR="00A20042" w:rsidRPr="0038126B" w:rsidRDefault="00A20042" w:rsidP="0038126B">
      <w:pPr>
        <w:pStyle w:val="a6"/>
        <w:spacing w:before="0" w:beforeAutospacing="0" w:after="0" w:afterAutospacing="0"/>
        <w:ind w:firstLine="567"/>
        <w:jc w:val="both"/>
        <w:rPr>
          <w:color w:val="333333"/>
          <w:sz w:val="28"/>
          <w:szCs w:val="28"/>
        </w:rPr>
      </w:pPr>
      <w:r w:rsidRPr="0038126B">
        <w:rPr>
          <w:color w:val="333333"/>
          <w:sz w:val="28"/>
          <w:szCs w:val="28"/>
        </w:rPr>
        <w:t xml:space="preserve">Биологическое значение митоза заключается в том, что он обеспечивает постоянство числа хромосом во всех клетках организма. В процессе митоза происходит распределение ДНК хромосом материнской клетки строго поровну между возникающими из нее двумя дочерними клетками. В результате митоза все дочерние клетки получают одну и ту же генетическую информацию. </w:t>
      </w:r>
    </w:p>
    <w:p w:rsidR="00A20042" w:rsidRPr="00A20042" w:rsidRDefault="00A20042" w:rsidP="0003086E">
      <w:pPr>
        <w:spacing w:after="0" w:line="240" w:lineRule="auto"/>
        <w:ind w:firstLine="567"/>
        <w:jc w:val="both"/>
        <w:rPr>
          <w:rFonts w:ascii="Times New Roman" w:hAnsi="Times New Roman" w:cs="Times New Roman"/>
          <w:sz w:val="28"/>
          <w:szCs w:val="28"/>
        </w:rPr>
      </w:pPr>
    </w:p>
    <w:sectPr w:rsidR="00A20042" w:rsidRPr="00A200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E65F2"/>
    <w:multiLevelType w:val="hybridMultilevel"/>
    <w:tmpl w:val="8C3C54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9C13B8F"/>
    <w:multiLevelType w:val="hybridMultilevel"/>
    <w:tmpl w:val="4D3447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DF"/>
    <w:rsid w:val="0003086E"/>
    <w:rsid w:val="0038126B"/>
    <w:rsid w:val="00444438"/>
    <w:rsid w:val="007A32BC"/>
    <w:rsid w:val="00A20042"/>
    <w:rsid w:val="00DB6E8A"/>
    <w:rsid w:val="00F0794B"/>
    <w:rsid w:val="00FB1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08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086E"/>
    <w:rPr>
      <w:rFonts w:ascii="Tahoma" w:hAnsi="Tahoma" w:cs="Tahoma"/>
      <w:sz w:val="16"/>
      <w:szCs w:val="16"/>
    </w:rPr>
  </w:style>
  <w:style w:type="paragraph" w:styleId="a5">
    <w:name w:val="List Paragraph"/>
    <w:basedOn w:val="a"/>
    <w:uiPriority w:val="34"/>
    <w:qFormat/>
    <w:rsid w:val="00DB6E8A"/>
    <w:pPr>
      <w:ind w:left="720"/>
      <w:contextualSpacing/>
    </w:pPr>
  </w:style>
  <w:style w:type="paragraph" w:styleId="a6">
    <w:name w:val="Normal (Web)"/>
    <w:basedOn w:val="a"/>
    <w:uiPriority w:val="99"/>
    <w:semiHidden/>
    <w:unhideWhenUsed/>
    <w:rsid w:val="00A200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08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086E"/>
    <w:rPr>
      <w:rFonts w:ascii="Tahoma" w:hAnsi="Tahoma" w:cs="Tahoma"/>
      <w:sz w:val="16"/>
      <w:szCs w:val="16"/>
    </w:rPr>
  </w:style>
  <w:style w:type="paragraph" w:styleId="a5">
    <w:name w:val="List Paragraph"/>
    <w:basedOn w:val="a"/>
    <w:uiPriority w:val="34"/>
    <w:qFormat/>
    <w:rsid w:val="00DB6E8A"/>
    <w:pPr>
      <w:ind w:left="720"/>
      <w:contextualSpacing/>
    </w:pPr>
  </w:style>
  <w:style w:type="paragraph" w:styleId="a6">
    <w:name w:val="Normal (Web)"/>
    <w:basedOn w:val="a"/>
    <w:uiPriority w:val="99"/>
    <w:semiHidden/>
    <w:unhideWhenUsed/>
    <w:rsid w:val="00A200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251189">
      <w:bodyDiv w:val="1"/>
      <w:marLeft w:val="0"/>
      <w:marRight w:val="0"/>
      <w:marTop w:val="0"/>
      <w:marBottom w:val="0"/>
      <w:divBdr>
        <w:top w:val="none" w:sz="0" w:space="0" w:color="auto"/>
        <w:left w:val="none" w:sz="0" w:space="0" w:color="auto"/>
        <w:bottom w:val="none" w:sz="0" w:space="0" w:color="auto"/>
        <w:right w:val="none" w:sz="0" w:space="0" w:color="auto"/>
      </w:divBdr>
      <w:divsChild>
        <w:div w:id="1048335286">
          <w:marLeft w:val="0"/>
          <w:marRight w:val="0"/>
          <w:marTop w:val="0"/>
          <w:marBottom w:val="0"/>
          <w:divBdr>
            <w:top w:val="none" w:sz="0" w:space="0" w:color="auto"/>
            <w:left w:val="none" w:sz="0" w:space="0" w:color="auto"/>
            <w:bottom w:val="none" w:sz="0" w:space="0" w:color="auto"/>
            <w:right w:val="none" w:sz="0" w:space="0" w:color="auto"/>
          </w:divBdr>
          <w:divsChild>
            <w:div w:id="1647397743">
              <w:marLeft w:val="0"/>
              <w:marRight w:val="0"/>
              <w:marTop w:val="0"/>
              <w:marBottom w:val="90"/>
              <w:divBdr>
                <w:top w:val="none" w:sz="0" w:space="0" w:color="auto"/>
                <w:left w:val="none" w:sz="0" w:space="0" w:color="auto"/>
                <w:bottom w:val="none" w:sz="0" w:space="0" w:color="auto"/>
                <w:right w:val="none" w:sz="0" w:space="0" w:color="auto"/>
              </w:divBdr>
              <w:divsChild>
                <w:div w:id="750128775">
                  <w:marLeft w:val="0"/>
                  <w:marRight w:val="0"/>
                  <w:marTop w:val="0"/>
                  <w:marBottom w:val="0"/>
                  <w:divBdr>
                    <w:top w:val="none" w:sz="0" w:space="0" w:color="auto"/>
                    <w:left w:val="none" w:sz="0" w:space="0" w:color="auto"/>
                    <w:bottom w:val="none" w:sz="0" w:space="0" w:color="auto"/>
                    <w:right w:val="none" w:sz="0" w:space="0" w:color="auto"/>
                  </w:divBdr>
                  <w:divsChild>
                    <w:div w:id="340475255">
                      <w:marLeft w:val="150"/>
                      <w:marRight w:val="150"/>
                      <w:marTop w:val="150"/>
                      <w:marBottom w:val="150"/>
                      <w:divBdr>
                        <w:top w:val="none" w:sz="0" w:space="0" w:color="auto"/>
                        <w:left w:val="none" w:sz="0" w:space="0" w:color="auto"/>
                        <w:bottom w:val="none" w:sz="0" w:space="0" w:color="auto"/>
                        <w:right w:val="none" w:sz="0" w:space="0" w:color="auto"/>
                      </w:divBdr>
                      <w:divsChild>
                        <w:div w:id="556210472">
                          <w:marLeft w:val="195"/>
                          <w:marRight w:val="195"/>
                          <w:marTop w:val="195"/>
                          <w:marBottom w:val="195"/>
                          <w:divBdr>
                            <w:top w:val="none" w:sz="0" w:space="0" w:color="auto"/>
                            <w:left w:val="none" w:sz="0" w:space="0" w:color="auto"/>
                            <w:bottom w:val="none" w:sz="0" w:space="0" w:color="auto"/>
                            <w:right w:val="none" w:sz="0" w:space="0" w:color="auto"/>
                          </w:divBdr>
                          <w:divsChild>
                            <w:div w:id="1785731415">
                              <w:marLeft w:val="0"/>
                              <w:marRight w:val="0"/>
                              <w:marTop w:val="0"/>
                              <w:marBottom w:val="0"/>
                              <w:divBdr>
                                <w:top w:val="none" w:sz="0" w:space="0" w:color="auto"/>
                                <w:left w:val="none" w:sz="0" w:space="0" w:color="auto"/>
                                <w:bottom w:val="none" w:sz="0" w:space="0" w:color="auto"/>
                                <w:right w:val="none" w:sz="0" w:space="0" w:color="auto"/>
                              </w:divBdr>
                              <w:divsChild>
                                <w:div w:id="1793160624">
                                  <w:marLeft w:val="0"/>
                                  <w:marRight w:val="0"/>
                                  <w:marTop w:val="0"/>
                                  <w:marBottom w:val="0"/>
                                  <w:divBdr>
                                    <w:top w:val="single" w:sz="6" w:space="2" w:color="D9E189"/>
                                    <w:left w:val="single" w:sz="6" w:space="2" w:color="D9E189"/>
                                    <w:bottom w:val="single" w:sz="6" w:space="2" w:color="D9E189"/>
                                    <w:right w:val="single" w:sz="6" w:space="2" w:color="D9E189"/>
                                  </w:divBdr>
                                </w:div>
                                <w:div w:id="1447506997">
                                  <w:marLeft w:val="0"/>
                                  <w:marRight w:val="0"/>
                                  <w:marTop w:val="0"/>
                                  <w:marBottom w:val="0"/>
                                  <w:divBdr>
                                    <w:top w:val="none" w:sz="0" w:space="0" w:color="auto"/>
                                    <w:left w:val="none" w:sz="0" w:space="0" w:color="auto"/>
                                    <w:bottom w:val="none" w:sz="0" w:space="0" w:color="auto"/>
                                    <w:right w:val="none" w:sz="0" w:space="0" w:color="auto"/>
                                  </w:divBdr>
                                  <w:divsChild>
                                    <w:div w:id="384304752">
                                      <w:marLeft w:val="0"/>
                                      <w:marRight w:val="0"/>
                                      <w:marTop w:val="0"/>
                                      <w:marBottom w:val="0"/>
                                      <w:divBdr>
                                        <w:top w:val="none" w:sz="0" w:space="0" w:color="auto"/>
                                        <w:left w:val="none" w:sz="0" w:space="0" w:color="auto"/>
                                        <w:bottom w:val="none" w:sz="0" w:space="0" w:color="auto"/>
                                        <w:right w:val="none" w:sz="0" w:space="0" w:color="auto"/>
                                      </w:divBdr>
                                    </w:div>
                                    <w:div w:id="4292365">
                                      <w:marLeft w:val="0"/>
                                      <w:marRight w:val="0"/>
                                      <w:marTop w:val="0"/>
                                      <w:marBottom w:val="0"/>
                                      <w:divBdr>
                                        <w:top w:val="none" w:sz="0" w:space="0" w:color="auto"/>
                                        <w:left w:val="none" w:sz="0" w:space="0" w:color="auto"/>
                                        <w:bottom w:val="none" w:sz="0" w:space="0" w:color="auto"/>
                                        <w:right w:val="none" w:sz="0" w:space="0" w:color="auto"/>
                                      </w:divBdr>
                                    </w:div>
                                    <w:div w:id="1021511379">
                                      <w:marLeft w:val="0"/>
                                      <w:marRight w:val="0"/>
                                      <w:marTop w:val="0"/>
                                      <w:marBottom w:val="0"/>
                                      <w:divBdr>
                                        <w:top w:val="none" w:sz="0" w:space="0" w:color="auto"/>
                                        <w:left w:val="none" w:sz="0" w:space="0" w:color="auto"/>
                                        <w:bottom w:val="none" w:sz="0" w:space="0" w:color="auto"/>
                                        <w:right w:val="none" w:sz="0" w:space="0" w:color="auto"/>
                                      </w:divBdr>
                                    </w:div>
                                    <w:div w:id="158148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549562">
                      <w:marLeft w:val="0"/>
                      <w:marRight w:val="210"/>
                      <w:marTop w:val="0"/>
                      <w:marBottom w:val="0"/>
                      <w:divBdr>
                        <w:top w:val="none" w:sz="0" w:space="0" w:color="auto"/>
                        <w:left w:val="none" w:sz="0" w:space="0" w:color="auto"/>
                        <w:bottom w:val="none" w:sz="0" w:space="0" w:color="auto"/>
                        <w:right w:val="none" w:sz="0" w:space="0" w:color="auto"/>
                      </w:divBdr>
                      <w:divsChild>
                        <w:div w:id="848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81289">
              <w:marLeft w:val="0"/>
              <w:marRight w:val="0"/>
              <w:marTop w:val="75"/>
              <w:marBottom w:val="0"/>
              <w:divBdr>
                <w:top w:val="none" w:sz="0" w:space="0" w:color="auto"/>
                <w:left w:val="none" w:sz="0" w:space="0" w:color="auto"/>
                <w:bottom w:val="none" w:sz="0" w:space="0" w:color="auto"/>
                <w:right w:val="none" w:sz="0" w:space="0" w:color="auto"/>
              </w:divBdr>
              <w:divsChild>
                <w:div w:id="21318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1542</Words>
  <Characters>8796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2017-02-25T16:58:00Z</dcterms:created>
  <dcterms:modified xsi:type="dcterms:W3CDTF">2017-02-25T17:12:00Z</dcterms:modified>
</cp:coreProperties>
</file>